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895D2">
      <w:pPr>
        <w:spacing w:after="0" w:line="240" w:lineRule="auto"/>
        <w:ind w:left="-284"/>
        <w:jc w:val="right"/>
        <w:rPr>
          <w:rFonts w:ascii="Times New Roman" w:hAnsi="Times New Roman" w:cs="Times New Roman"/>
          <w:sz w:val="24"/>
          <w:szCs w:val="24"/>
        </w:rPr>
      </w:pPr>
      <w:bookmarkStart w:id="0" w:name="_GoBack"/>
      <w:bookmarkEnd w:id="0"/>
      <w:r>
        <w:rPr>
          <w:rFonts w:ascii="Times New Roman" w:hAnsi="Times New Roman" w:cs="Times New Roman"/>
          <w:b/>
          <w:sz w:val="24"/>
          <w:szCs w:val="24"/>
        </w:rPr>
        <w:t>МУНИЦИПАЛЬНОЕ БЮДЖЕТНОЕ  ОБЩЕОБРАЗОВАТЕЛЬНОЕ  УЧРЕЖДЕНИЕ</w:t>
      </w:r>
    </w:p>
    <w:p w14:paraId="52CD36D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«Лесхозская СОШ» Арского муниципального района РТ</w:t>
      </w:r>
    </w:p>
    <w:p w14:paraId="3EA56DDB">
      <w:pPr>
        <w:spacing w:after="0" w:line="240" w:lineRule="auto"/>
        <w:rPr>
          <w:rFonts w:ascii="Times New Roman" w:hAnsi="Times New Roman" w:cs="Times New Roman"/>
          <w:sz w:val="24"/>
          <w:szCs w:val="24"/>
        </w:rPr>
      </w:pPr>
    </w:p>
    <w:p w14:paraId="5BBFCA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Утверждено и введено в действие </w:t>
      </w:r>
    </w:p>
    <w:p w14:paraId="48AE8F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приказом директора </w:t>
      </w:r>
    </w:p>
    <w:p w14:paraId="5CC346C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МБОУ «Лесхозская СОШ»</w:t>
      </w:r>
    </w:p>
    <w:p w14:paraId="312F49DC">
      <w:pPr>
        <w:spacing w:after="0" w:line="240" w:lineRule="auto"/>
        <w:jc w:val="right"/>
        <w:rPr>
          <w:rFonts w:hint="default" w:ascii="Times New Roman" w:hAnsi="Times New Roman" w:cs="Times New Roman"/>
          <w:sz w:val="24"/>
          <w:szCs w:val="24"/>
          <w:lang w:val="ru-RU"/>
        </w:rPr>
      </w:pPr>
      <w:r>
        <w:rPr>
          <w:rFonts w:ascii="Times New Roman" w:hAnsi="Times New Roman" w:cs="Times New Roman"/>
          <w:sz w:val="24"/>
          <w:szCs w:val="24"/>
        </w:rPr>
        <w:t xml:space="preserve">от </w:t>
      </w:r>
      <w:r>
        <w:rPr>
          <w:rFonts w:hint="default" w:cs="Times New Roman"/>
          <w:sz w:val="24"/>
          <w:szCs w:val="24"/>
          <w:lang w:val="ru-RU"/>
        </w:rPr>
        <w:t>31</w:t>
      </w:r>
      <w:r>
        <w:rPr>
          <w:rFonts w:ascii="Times New Roman" w:hAnsi="Times New Roman" w:cs="Times New Roman"/>
          <w:sz w:val="24"/>
          <w:szCs w:val="24"/>
        </w:rPr>
        <w:t>.09.202</w:t>
      </w:r>
      <w:r>
        <w:rPr>
          <w:rFonts w:hint="default" w:cs="Times New Roman"/>
          <w:sz w:val="24"/>
          <w:szCs w:val="24"/>
          <w:lang w:val="ru-RU"/>
        </w:rPr>
        <w:t>5</w:t>
      </w:r>
      <w:r>
        <w:rPr>
          <w:rFonts w:ascii="Times New Roman" w:hAnsi="Times New Roman" w:cs="Times New Roman"/>
          <w:sz w:val="24"/>
          <w:szCs w:val="24"/>
        </w:rPr>
        <w:t xml:space="preserve"> год №</w:t>
      </w:r>
      <w:r>
        <w:rPr>
          <w:rFonts w:hint="default" w:cs="Times New Roman"/>
          <w:sz w:val="24"/>
          <w:szCs w:val="24"/>
          <w:lang w:val="ru-RU"/>
        </w:rPr>
        <w:t>206</w:t>
      </w:r>
    </w:p>
    <w:p w14:paraId="6221B1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МБОУ «Лесхозская СОШ»</w:t>
      </w:r>
    </w:p>
    <w:p w14:paraId="46416C4F">
      <w:pPr>
        <w:spacing w:after="0" w:line="240" w:lineRule="auto"/>
        <w:ind w:left="4220"/>
        <w:jc w:val="right"/>
        <w:rPr>
          <w:rFonts w:ascii="Times New Roman" w:hAnsi="Times New Roman" w:cs="Times New Roman"/>
          <w:sz w:val="24"/>
          <w:szCs w:val="24"/>
        </w:rPr>
      </w:pPr>
      <w:r>
        <w:rPr>
          <w:rFonts w:ascii="Times New Roman" w:hAnsi="Times New Roman" w:cs="Times New Roman"/>
          <w:sz w:val="24"/>
          <w:szCs w:val="24"/>
        </w:rPr>
        <w:t>___________________ В.Г.Шакиров</w:t>
      </w:r>
    </w:p>
    <w:p w14:paraId="55D35CB4">
      <w:pPr>
        <w:spacing w:after="0" w:line="240" w:lineRule="auto"/>
        <w:jc w:val="right"/>
        <w:outlineLvl w:val="6"/>
        <w:rPr>
          <w:rFonts w:ascii="Times New Roman" w:hAnsi="Times New Roman" w:eastAsia="Times New Roman" w:cs="Times New Roman"/>
          <w:bCs/>
          <w:sz w:val="24"/>
          <w:szCs w:val="24"/>
        </w:rPr>
      </w:pPr>
    </w:p>
    <w:p w14:paraId="07B42695">
      <w:pPr>
        <w:spacing w:after="0" w:line="240" w:lineRule="auto"/>
        <w:jc w:val="center"/>
        <w:rPr>
          <w:rFonts w:ascii="Times New Roman" w:hAnsi="Times New Roman" w:eastAsia="Times New Roman" w:cs="Times New Roman"/>
          <w:sz w:val="24"/>
          <w:szCs w:val="24"/>
          <w:lang w:eastAsia="ru-RU"/>
        </w:rPr>
      </w:pPr>
    </w:p>
    <w:p w14:paraId="7B2E0053">
      <w:pPr>
        <w:ind w:firstLine="709"/>
        <w:jc w:val="center"/>
        <w:rPr>
          <w:rFonts w:ascii="Times New Roman" w:hAnsi="Times New Roman" w:cs="Times New Roman"/>
          <w:sz w:val="28"/>
          <w:szCs w:val="28"/>
        </w:rPr>
      </w:pPr>
    </w:p>
    <w:p w14:paraId="577FAA15">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  Порядок оформления возникновения, приостановления и прекращения отношений между образовательным учреждением, обучающимися и (или) родителями (законными представителями) несовершеннолетних обучающихся МБОУ «Лесхозская СОШ» </w:t>
      </w:r>
    </w:p>
    <w:p w14:paraId="23001120">
      <w:pPr>
        <w:tabs>
          <w:tab w:val="left" w:pos="281"/>
        </w:tabs>
        <w:spacing w:before="298"/>
        <w:ind w:left="281" w:hanging="280"/>
        <w:jc w:val="center"/>
      </w:pPr>
    </w:p>
    <w:p w14:paraId="64770AD7">
      <w:pPr>
        <w:pStyle w:val="6"/>
        <w:numPr>
          <w:ilvl w:val="0"/>
          <w:numId w:val="1"/>
        </w:numPr>
        <w:tabs>
          <w:tab w:val="left" w:pos="281"/>
        </w:tabs>
        <w:spacing w:before="298"/>
        <w:ind w:left="281" w:right="0"/>
        <w:jc w:val="both"/>
        <w:rPr>
          <w:b/>
          <w:sz w:val="28"/>
        </w:rPr>
      </w:pPr>
      <w:r>
        <w:rPr>
          <w:b/>
          <w:sz w:val="28"/>
        </w:rPr>
        <w:t xml:space="preserve">Общие </w:t>
      </w:r>
      <w:r>
        <w:rPr>
          <w:b/>
          <w:spacing w:val="-2"/>
          <w:sz w:val="28"/>
        </w:rPr>
        <w:t>положения</w:t>
      </w:r>
    </w:p>
    <w:p w14:paraId="6A4FFEA3">
      <w:pPr>
        <w:pStyle w:val="6"/>
        <w:numPr>
          <w:ilvl w:val="1"/>
          <w:numId w:val="1"/>
        </w:numPr>
        <w:tabs>
          <w:tab w:val="left" w:pos="724"/>
        </w:tabs>
        <w:spacing w:before="18" w:line="259" w:lineRule="auto"/>
        <w:ind w:right="135"/>
        <w:sectPr>
          <w:type w:val="continuous"/>
          <w:pgSz w:w="11910" w:h="16840"/>
          <w:pgMar w:top="1040" w:right="708" w:bottom="280" w:left="1700" w:header="720" w:footer="720" w:gutter="0"/>
          <w:cols w:space="720" w:num="1"/>
        </w:sectPr>
      </w:pPr>
      <w:r>
        <w:rPr>
          <w:sz w:val="28"/>
        </w:rPr>
        <w:t xml:space="preserve">Настоящее Положение о порядке оформления возникновения, приостановления и прекращения образовательных отношений в школе разработано в соответствии с Федеральным законом № 273-ФЗ от 29 декабря 2012 года «Об образовании в Российской Федерации» с изменениями от </w:t>
      </w:r>
      <w:r>
        <w:rPr>
          <w:rFonts w:hint="default"/>
          <w:sz w:val="28"/>
          <w:lang w:val="ru-RU"/>
        </w:rPr>
        <w:t xml:space="preserve">15 октября </w:t>
      </w:r>
      <w:r>
        <w:rPr>
          <w:sz w:val="28"/>
        </w:rPr>
        <w:t xml:space="preserve"> 2025 года</w:t>
      </w:r>
      <w:r>
        <w:rPr>
          <w:rFonts w:hint="default"/>
          <w:sz w:val="28"/>
          <w:lang w:val="ru-RU"/>
        </w:rPr>
        <w:t xml:space="preserve"> (1)</w:t>
      </w:r>
      <w:r>
        <w:rPr>
          <w:sz w:val="28"/>
        </w:rPr>
        <w:t xml:space="preserve">, Федеральным Законом № 124-ФЗ от 24 июля 1998 года «Об основных гарантиях прав ребёнка в Российской Федерации» с изменениями от </w:t>
      </w:r>
      <w:r>
        <w:rPr>
          <w:rFonts w:hint="default"/>
          <w:sz w:val="28"/>
          <w:lang w:val="ru-RU"/>
        </w:rPr>
        <w:t>4 ноября</w:t>
      </w:r>
      <w:r>
        <w:rPr>
          <w:sz w:val="28"/>
        </w:rPr>
        <w:t xml:space="preserve"> 202</w:t>
      </w:r>
      <w:r>
        <w:rPr>
          <w:rFonts w:hint="default"/>
          <w:sz w:val="28"/>
          <w:lang w:val="ru-RU"/>
        </w:rPr>
        <w:t>5</w:t>
      </w:r>
      <w:r>
        <w:rPr>
          <w:sz w:val="28"/>
        </w:rPr>
        <w:t xml:space="preserve"> года</w:t>
      </w:r>
      <w:r>
        <w:rPr>
          <w:rFonts w:hint="default"/>
          <w:sz w:val="28"/>
          <w:lang w:val="ru-RU"/>
        </w:rPr>
        <w:t xml:space="preserve"> (2)</w:t>
      </w:r>
      <w:r>
        <w:rPr>
          <w:sz w:val="28"/>
        </w:rPr>
        <w:t xml:space="preserve">, Федеральным Законом №120-ФЗ от 24 июня 1999 </w:t>
      </w:r>
      <w:r>
        <w:rPr>
          <w:spacing w:val="-4"/>
          <w:sz w:val="28"/>
        </w:rPr>
        <w:t xml:space="preserve">года </w:t>
      </w:r>
      <w:r>
        <w:rPr>
          <w:sz w:val="28"/>
          <w:szCs w:val="28"/>
        </w:rPr>
        <w:t>«Об основах системы профилактики безнадзорности и правонарушений несовершеннолетних» с изменениями от 1 апреля 2025 года</w:t>
      </w:r>
      <w:r>
        <w:rPr>
          <w:rFonts w:hint="default"/>
          <w:sz w:val="28"/>
          <w:szCs w:val="28"/>
          <w:lang w:val="ru-RU"/>
        </w:rPr>
        <w:t xml:space="preserve"> (3)</w:t>
      </w:r>
      <w:r>
        <w:rPr>
          <w:sz w:val="28"/>
          <w:szCs w:val="28"/>
        </w:rPr>
        <w:t>, Приказ Министерства просвещения Российской Федерации №458 от 2 сентября 2020 года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4 марта 2025 года</w:t>
      </w:r>
      <w:r>
        <w:rPr>
          <w:rFonts w:hint="default"/>
          <w:sz w:val="28"/>
          <w:szCs w:val="28"/>
          <w:lang w:val="ru-RU"/>
        </w:rPr>
        <w:t xml:space="preserve"> (4)</w:t>
      </w:r>
      <w:r>
        <w:rPr>
          <w:sz w:val="28"/>
          <w:szCs w:val="28"/>
        </w:rPr>
        <w:t xml:space="preserve"> , Приказ Министерства просвещения Российской Федерации № 240 от 6 апреля 2023 года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с изменениями от 17 февраля 2025 года</w:t>
      </w:r>
      <w:r>
        <w:rPr>
          <w:rFonts w:hint="default"/>
          <w:sz w:val="28"/>
          <w:szCs w:val="28"/>
          <w:lang w:val="ru-RU"/>
        </w:rPr>
        <w:t xml:space="preserve"> (5)</w:t>
      </w:r>
      <w:r>
        <w:rPr>
          <w:sz w:val="28"/>
          <w:szCs w:val="28"/>
        </w:rPr>
        <w:t>, а также Уставом общеобразовательной организации и другими нормативными правовыми актами Российской Федерации,</w:t>
      </w:r>
    </w:p>
    <w:p w14:paraId="19E8A183">
      <w:pPr>
        <w:pStyle w:val="4"/>
        <w:spacing w:before="66" w:line="259" w:lineRule="auto"/>
        <w:ind w:left="0" w:leftChars="0" w:right="142" w:firstLine="0" w:firstLineChars="0"/>
      </w:pPr>
      <w:r>
        <w:t>регламентирующими деятельность организаций, осуществляющих образовательную деятельность.</w:t>
      </w:r>
    </w:p>
    <w:p w14:paraId="0C88E075">
      <w:pPr>
        <w:pStyle w:val="6"/>
        <w:numPr>
          <w:ilvl w:val="1"/>
          <w:numId w:val="1"/>
        </w:numPr>
        <w:tabs>
          <w:tab w:val="left" w:pos="502"/>
        </w:tabs>
        <w:spacing w:line="259" w:lineRule="auto"/>
        <w:ind w:right="137"/>
        <w:rPr>
          <w:sz w:val="28"/>
        </w:rPr>
      </w:pPr>
      <w:r>
        <w:rPr>
          <w:sz w:val="28"/>
        </w:rPr>
        <w:t xml:space="preserve">Данное Положение регламентирует порядок оформления возникновения, приостановления и прекращения образовательных отношений между общеобразовательной организацией и обучающимися школы и (или) их родителями (законными представителями) несовершеннолетних </w:t>
      </w:r>
      <w:r>
        <w:rPr>
          <w:spacing w:val="-2"/>
          <w:sz w:val="28"/>
        </w:rPr>
        <w:t>обучающихся.</w:t>
      </w:r>
    </w:p>
    <w:p w14:paraId="7A178F04">
      <w:pPr>
        <w:pStyle w:val="6"/>
        <w:numPr>
          <w:ilvl w:val="1"/>
          <w:numId w:val="1"/>
        </w:numPr>
        <w:tabs>
          <w:tab w:val="left" w:pos="473"/>
        </w:tabs>
        <w:spacing w:line="259" w:lineRule="auto"/>
        <w:ind w:right="140"/>
        <w:rPr>
          <w:sz w:val="28"/>
        </w:rPr>
      </w:pPr>
      <w:r>
        <w:rPr>
          <w:spacing w:val="-2"/>
          <w:sz w:val="28"/>
        </w:rPr>
        <w:t xml:space="preserve">Образовательные отношения – совокупность общественных отношений по </w:t>
      </w:r>
      <w:r>
        <w:rPr>
          <w:sz w:val="28"/>
        </w:rPr>
        <w:t xml:space="preserve">реализации права граждан на образование, целью которых является освоение обучающимися содержания образовательных программ (1,статья 2,часть </w:t>
      </w:r>
      <w:r>
        <w:rPr>
          <w:spacing w:val="-4"/>
          <w:sz w:val="28"/>
        </w:rPr>
        <w:t>30).</w:t>
      </w:r>
    </w:p>
    <w:p w14:paraId="74D6743A">
      <w:pPr>
        <w:pStyle w:val="6"/>
        <w:numPr>
          <w:ilvl w:val="1"/>
          <w:numId w:val="1"/>
        </w:numPr>
        <w:tabs>
          <w:tab w:val="left" w:pos="636"/>
        </w:tabs>
        <w:spacing w:line="259" w:lineRule="auto"/>
        <w:ind w:right="137"/>
        <w:rPr>
          <w:sz w:val="28"/>
        </w:rPr>
      </w:pPr>
      <w:r>
        <w:rPr>
          <w:sz w:val="28"/>
        </w:rPr>
        <w:t>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 (1, статья 2, часть 31).</w:t>
      </w:r>
    </w:p>
    <w:p w14:paraId="6235C4F0">
      <w:pPr>
        <w:pStyle w:val="4"/>
        <w:spacing w:before="30"/>
        <w:ind w:left="0"/>
        <w:jc w:val="left"/>
      </w:pPr>
    </w:p>
    <w:p w14:paraId="43D10C5F">
      <w:pPr>
        <w:pStyle w:val="6"/>
        <w:numPr>
          <w:ilvl w:val="0"/>
          <w:numId w:val="1"/>
        </w:numPr>
        <w:tabs>
          <w:tab w:val="left" w:pos="281"/>
        </w:tabs>
        <w:ind w:left="281" w:right="0"/>
        <w:jc w:val="both"/>
        <w:rPr>
          <w:b/>
          <w:sz w:val="28"/>
        </w:rPr>
      </w:pPr>
      <w:r>
        <w:rPr>
          <w:b/>
          <w:sz w:val="28"/>
        </w:rPr>
        <w:t xml:space="preserve">Возникновение образовательных отношений в </w:t>
      </w:r>
      <w:r>
        <w:rPr>
          <w:b/>
          <w:spacing w:val="-2"/>
          <w:sz w:val="28"/>
        </w:rPr>
        <w:t>школе</w:t>
      </w:r>
    </w:p>
    <w:p w14:paraId="45D4628A">
      <w:pPr>
        <w:pStyle w:val="6"/>
        <w:numPr>
          <w:ilvl w:val="1"/>
          <w:numId w:val="1"/>
        </w:numPr>
        <w:tabs>
          <w:tab w:val="left" w:pos="494"/>
        </w:tabs>
        <w:spacing w:before="19" w:line="259" w:lineRule="auto"/>
        <w:ind w:right="139"/>
        <w:rPr>
          <w:sz w:val="28"/>
        </w:rPr>
      </w:pPr>
      <w:r>
        <w:rPr>
          <w:sz w:val="28"/>
        </w:rPr>
        <w:t>Основанием возникновения образовательных отношений является приказ директора школы о приеме (зачислении) лица для обучения или для прохождения промежуточной или государственной (итоговой) аттестации в общеобразовательной организации (1, статья 53, часть 1).</w:t>
      </w:r>
    </w:p>
    <w:p w14:paraId="7FD533A7">
      <w:pPr>
        <w:pStyle w:val="6"/>
        <w:numPr>
          <w:ilvl w:val="1"/>
          <w:numId w:val="1"/>
        </w:numPr>
        <w:tabs>
          <w:tab w:val="left" w:pos="536"/>
        </w:tabs>
        <w:spacing w:line="259" w:lineRule="auto"/>
        <w:ind w:right="139"/>
        <w:rPr>
          <w:sz w:val="28"/>
        </w:rPr>
      </w:pPr>
      <w:r>
        <w:rPr>
          <w:sz w:val="28"/>
        </w:rPr>
        <w:t>Возникновение образовательных отношений в связи с приемом лица в организацию на обучение по основным общеобразовательным программам начального общего, основного общего и среднего общего образования оформляется в соответствии с законодательством Российской Федерации и Правилами приема в образовательную организацию, утвержденными приказом директора школы.</w:t>
      </w:r>
    </w:p>
    <w:p w14:paraId="312B809C">
      <w:pPr>
        <w:pStyle w:val="6"/>
        <w:numPr>
          <w:ilvl w:val="1"/>
          <w:numId w:val="1"/>
        </w:numPr>
        <w:tabs>
          <w:tab w:val="left" w:pos="478"/>
        </w:tabs>
        <w:spacing w:line="259" w:lineRule="auto"/>
        <w:ind w:right="140"/>
        <w:rPr>
          <w:sz w:val="28"/>
        </w:rPr>
      </w:pPr>
      <w:r>
        <w:rPr>
          <w:sz w:val="28"/>
        </w:rPr>
        <w:t>Права и обязанности обучающегося, предусмотренные законодательством об образовании и локальным нормативным актом школы, возникают у лица, принятого на обучение, с даты зачисления в общеобразовательную организацию (1, статья 53, часть 4).</w:t>
      </w:r>
    </w:p>
    <w:p w14:paraId="6CF1ACB9">
      <w:pPr>
        <w:pStyle w:val="6"/>
        <w:numPr>
          <w:ilvl w:val="1"/>
          <w:numId w:val="1"/>
        </w:numPr>
        <w:tabs>
          <w:tab w:val="left" w:pos="489"/>
        </w:tabs>
        <w:spacing w:line="259" w:lineRule="auto"/>
        <w:rPr>
          <w:sz w:val="28"/>
        </w:rPr>
      </w:pPr>
      <w:r>
        <w:rPr>
          <w:sz w:val="28"/>
        </w:rPr>
        <w:t>При приеме в образовательную организацию директор обязан ознакомить принятых на обучение и (или) их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(1, статья 55, часть 2).</w:t>
      </w:r>
    </w:p>
    <w:p w14:paraId="0E7C1D10">
      <w:pPr>
        <w:pStyle w:val="6"/>
        <w:spacing w:line="259" w:lineRule="auto"/>
        <w:rPr>
          <w:sz w:val="28"/>
        </w:rPr>
        <w:sectPr>
          <w:footerReference r:id="rId3" w:type="default"/>
          <w:pgSz w:w="11910" w:h="16840"/>
          <w:pgMar w:top="1040" w:right="708" w:bottom="1200" w:left="1700" w:header="0" w:footer="1002" w:gutter="0"/>
          <w:pgNumType w:start="2"/>
          <w:cols w:space="720" w:num="1"/>
        </w:sectPr>
      </w:pPr>
    </w:p>
    <w:p w14:paraId="4A7398FF">
      <w:pPr>
        <w:pStyle w:val="6"/>
        <w:numPr>
          <w:ilvl w:val="0"/>
          <w:numId w:val="1"/>
        </w:numPr>
        <w:tabs>
          <w:tab w:val="left" w:pos="281"/>
        </w:tabs>
        <w:spacing w:before="74"/>
        <w:ind w:left="281" w:right="0"/>
        <w:jc w:val="both"/>
        <w:rPr>
          <w:b/>
          <w:sz w:val="28"/>
        </w:rPr>
      </w:pPr>
      <w:r>
        <w:rPr>
          <w:b/>
          <w:sz w:val="28"/>
        </w:rPr>
        <w:t>Договор об</w:t>
      </w:r>
      <w:r>
        <w:rPr>
          <w:b/>
          <w:spacing w:val="-2"/>
          <w:sz w:val="28"/>
        </w:rPr>
        <w:t xml:space="preserve"> образовании</w:t>
      </w:r>
    </w:p>
    <w:p w14:paraId="4FC15297">
      <w:pPr>
        <w:pStyle w:val="6"/>
        <w:numPr>
          <w:ilvl w:val="1"/>
          <w:numId w:val="1"/>
        </w:numPr>
        <w:tabs>
          <w:tab w:val="left" w:pos="496"/>
        </w:tabs>
        <w:spacing w:before="18" w:line="259" w:lineRule="auto"/>
        <w:rPr>
          <w:sz w:val="28"/>
        </w:rPr>
      </w:pPr>
      <w:r>
        <w:rPr>
          <w:sz w:val="28"/>
        </w:rPr>
        <w:t>Между общеобразовательной организацией в лице директора (либо лице, его замещающем) и лицом, зачисляемым на обучение или родителями (законными представителями) несовершеннолетнего обучающегося может заключаться договор об образовании. В обязательном порядке договор об образовании заключается при приеме на обучение за счет средств физического и (или) юридического лица (далее – договор об оказании платных образовательных услуг). Заключение договора об образовании (Договора об оказании платных образовательных услуг) предшествует изданию приказа о приеме (зачислении) лица для обучения или для прохождения промежуточной или государственной (итоговой) аттестации в общеобразовательной организации (1, статья 53, часть 1).</w:t>
      </w:r>
    </w:p>
    <w:p w14:paraId="468A5088">
      <w:pPr>
        <w:pStyle w:val="6"/>
        <w:numPr>
          <w:ilvl w:val="1"/>
          <w:numId w:val="1"/>
        </w:numPr>
        <w:tabs>
          <w:tab w:val="left" w:pos="506"/>
        </w:tabs>
        <w:spacing w:line="259" w:lineRule="auto"/>
        <w:ind w:right="139"/>
        <w:rPr>
          <w:sz w:val="28"/>
        </w:rPr>
      </w:pPr>
      <w:r>
        <w:rPr>
          <w:sz w:val="28"/>
        </w:rPr>
        <w:t>Договор об образовании (договор об оказании платных образовательных услуг) заключается в письменной форме в двух экземплярах, один из которых находится в школе, другой передается лицу, зачисляемому на обучение (родителям (законным представителям) несовершеннолетнего лица).</w:t>
      </w:r>
    </w:p>
    <w:p w14:paraId="43405DE7">
      <w:pPr>
        <w:pStyle w:val="6"/>
        <w:numPr>
          <w:ilvl w:val="1"/>
          <w:numId w:val="1"/>
        </w:numPr>
        <w:tabs>
          <w:tab w:val="left" w:pos="608"/>
        </w:tabs>
        <w:spacing w:line="259" w:lineRule="auto"/>
        <w:ind w:right="136"/>
        <w:rPr>
          <w:sz w:val="28"/>
        </w:rPr>
      </w:pPr>
      <w:r>
        <w:rPr>
          <w:sz w:val="28"/>
        </w:rPr>
        <w:t>В договоре об образовании указываются основные характеристики предоставляемого образования (образовательной услуги), в том числе вид, уровень и (или) направленность образовательной программы (часть образовательной программы определенного уровня, вида и направленности), форма обучения, срок освоения образовательной программы (продолжительность обучения), права, обязанности и ответственность сторон (1, статья 54, часть 2).</w:t>
      </w:r>
    </w:p>
    <w:p w14:paraId="175F415C">
      <w:pPr>
        <w:pStyle w:val="6"/>
        <w:numPr>
          <w:ilvl w:val="1"/>
          <w:numId w:val="1"/>
        </w:numPr>
        <w:tabs>
          <w:tab w:val="left" w:pos="552"/>
        </w:tabs>
        <w:spacing w:line="259" w:lineRule="auto"/>
        <w:ind w:right="139"/>
        <w:rPr>
          <w:sz w:val="28"/>
        </w:rPr>
      </w:pPr>
      <w:r>
        <w:rPr>
          <w:sz w:val="28"/>
        </w:rPr>
        <w:t>В договоре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(1, статья 54, часть 3).</w:t>
      </w:r>
    </w:p>
    <w:p w14:paraId="3C5B231D">
      <w:pPr>
        <w:pStyle w:val="6"/>
        <w:numPr>
          <w:ilvl w:val="1"/>
          <w:numId w:val="1"/>
        </w:numPr>
        <w:tabs>
          <w:tab w:val="left" w:pos="526"/>
        </w:tabs>
        <w:spacing w:line="259" w:lineRule="auto"/>
        <w:rPr>
          <w:sz w:val="28"/>
        </w:rPr>
      </w:pPr>
      <w:r>
        <w:rPr>
          <w:sz w:val="28"/>
        </w:rPr>
        <w:t>Сведения, указанные в договоре об оказании платных образовательных услуг, должны соответствовать информации, размещенной на официальном сайтеобщеобразовательнойорганизациивсетиИнтернетнадатузаключения договора (1, статья 54, часть 4).</w:t>
      </w:r>
    </w:p>
    <w:p w14:paraId="0F5EEE53">
      <w:pPr>
        <w:pStyle w:val="6"/>
        <w:numPr>
          <w:ilvl w:val="1"/>
          <w:numId w:val="1"/>
        </w:numPr>
        <w:tabs>
          <w:tab w:val="left" w:pos="654"/>
        </w:tabs>
        <w:spacing w:before="66" w:line="259" w:lineRule="auto"/>
        <w:ind w:right="141"/>
        <w:rPr>
          <w:sz w:val="28"/>
          <w:szCs w:val="28"/>
        </w:rPr>
      </w:pPr>
      <w:r>
        <w:rPr>
          <w:sz w:val="28"/>
        </w:rPr>
        <w:t xml:space="preserve">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w:t>
      </w:r>
      <w:r>
        <w:rPr>
          <w:spacing w:val="-5"/>
          <w:sz w:val="28"/>
        </w:rPr>
        <w:t xml:space="preserve">им </w:t>
      </w:r>
      <w:r>
        <w:rPr>
          <w:sz w:val="28"/>
          <w:szCs w:val="28"/>
        </w:rPr>
        <w:t>гарантий, включены в договор, то такие условия не подлежат применению (1, статья 54, часть 6).</w:t>
      </w:r>
    </w:p>
    <w:p w14:paraId="47E99103">
      <w:pPr>
        <w:pStyle w:val="6"/>
        <w:numPr>
          <w:ilvl w:val="1"/>
          <w:numId w:val="1"/>
        </w:numPr>
        <w:tabs>
          <w:tab w:val="left" w:pos="491"/>
        </w:tabs>
        <w:spacing w:line="321" w:lineRule="exact"/>
        <w:ind w:left="491" w:right="0" w:hanging="490"/>
        <w:rPr>
          <w:sz w:val="28"/>
        </w:rPr>
      </w:pPr>
      <w:r>
        <w:rPr>
          <w:sz w:val="28"/>
        </w:rPr>
        <w:t>В договоре указывается срок его</w:t>
      </w:r>
      <w:r>
        <w:rPr>
          <w:spacing w:val="-2"/>
          <w:sz w:val="28"/>
        </w:rPr>
        <w:t xml:space="preserve"> действия.</w:t>
      </w:r>
    </w:p>
    <w:p w14:paraId="666CF608">
      <w:pPr>
        <w:pStyle w:val="6"/>
        <w:numPr>
          <w:ilvl w:val="1"/>
          <w:numId w:val="1"/>
        </w:numPr>
        <w:tabs>
          <w:tab w:val="left" w:pos="658"/>
        </w:tabs>
        <w:spacing w:before="27" w:line="259" w:lineRule="auto"/>
        <w:ind w:right="139"/>
        <w:rPr>
          <w:sz w:val="28"/>
        </w:rPr>
      </w:pPr>
      <w:r>
        <w:rPr>
          <w:sz w:val="28"/>
        </w:rPr>
        <w:t>Ответственность за неисполнение или ненадлежащее исполнение обязательств по договору стороны несут в порядке, установленном действующим законодательством.</w:t>
      </w:r>
    </w:p>
    <w:p w14:paraId="7D2777DB">
      <w:pPr>
        <w:pStyle w:val="6"/>
        <w:numPr>
          <w:ilvl w:val="1"/>
          <w:numId w:val="1"/>
        </w:numPr>
        <w:tabs>
          <w:tab w:val="left" w:pos="736"/>
        </w:tabs>
        <w:spacing w:line="259" w:lineRule="auto"/>
        <w:ind w:right="140"/>
        <w:rPr>
          <w:sz w:val="28"/>
        </w:rPr>
      </w:pPr>
      <w:r>
        <w:rPr>
          <w:sz w:val="28"/>
        </w:rPr>
        <w:t>Примерные формы договоров об образовании по основным общеобразовательным программам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(1, статья 54, часть 10).</w:t>
      </w:r>
    </w:p>
    <w:p w14:paraId="6E2DFC6D">
      <w:pPr>
        <w:pStyle w:val="4"/>
        <w:spacing w:before="30"/>
        <w:ind w:left="0"/>
        <w:jc w:val="left"/>
      </w:pPr>
    </w:p>
    <w:p w14:paraId="7539C2C7">
      <w:pPr>
        <w:pStyle w:val="6"/>
        <w:numPr>
          <w:ilvl w:val="0"/>
          <w:numId w:val="1"/>
        </w:numPr>
        <w:tabs>
          <w:tab w:val="left" w:pos="281"/>
        </w:tabs>
        <w:ind w:left="281" w:right="0"/>
        <w:jc w:val="both"/>
        <w:rPr>
          <w:b/>
          <w:sz w:val="28"/>
        </w:rPr>
      </w:pPr>
      <w:r>
        <w:rPr>
          <w:b/>
          <w:sz w:val="28"/>
        </w:rPr>
        <w:t xml:space="preserve">Прием на обучение в общеобразовательную </w:t>
      </w:r>
      <w:r>
        <w:rPr>
          <w:b/>
          <w:spacing w:val="-2"/>
          <w:sz w:val="28"/>
        </w:rPr>
        <w:t>организацию</w:t>
      </w:r>
    </w:p>
    <w:p w14:paraId="43F23CC3">
      <w:pPr>
        <w:pStyle w:val="6"/>
        <w:numPr>
          <w:ilvl w:val="1"/>
          <w:numId w:val="1"/>
        </w:numPr>
        <w:tabs>
          <w:tab w:val="left" w:pos="477"/>
        </w:tabs>
        <w:spacing w:before="18" w:line="259" w:lineRule="auto"/>
        <w:ind w:right="140"/>
        <w:rPr>
          <w:sz w:val="28"/>
        </w:rPr>
      </w:pPr>
      <w:r>
        <w:rPr>
          <w:sz w:val="28"/>
        </w:rPr>
        <w:t>Прием на обучение в школу регламентируется Правилами приема граждан на обучение по образовательным программам начального общего, основного общего образования в общеобразовательной организации (3, пункт 1).</w:t>
      </w:r>
    </w:p>
    <w:p w14:paraId="3F11D10B">
      <w:pPr>
        <w:pStyle w:val="6"/>
        <w:numPr>
          <w:ilvl w:val="1"/>
          <w:numId w:val="1"/>
        </w:numPr>
        <w:tabs>
          <w:tab w:val="left" w:pos="530"/>
        </w:tabs>
        <w:spacing w:line="259" w:lineRule="auto"/>
        <w:ind w:right="139"/>
        <w:rPr>
          <w:sz w:val="28"/>
        </w:rPr>
      </w:pPr>
      <w:r>
        <w:rPr>
          <w:sz w:val="28"/>
        </w:rPr>
        <w:t>Прием на обучение за счет средств физического и (или) юридического лица в общеобразовательной организации регламентируется Положением об оказании платных образовательных услуг в школе.</w:t>
      </w:r>
    </w:p>
    <w:p w14:paraId="298D626C">
      <w:pPr>
        <w:pStyle w:val="4"/>
        <w:spacing w:before="32"/>
        <w:ind w:left="0"/>
        <w:jc w:val="left"/>
      </w:pPr>
    </w:p>
    <w:p w14:paraId="30059164">
      <w:pPr>
        <w:pStyle w:val="6"/>
        <w:numPr>
          <w:ilvl w:val="0"/>
          <w:numId w:val="1"/>
        </w:numPr>
        <w:tabs>
          <w:tab w:val="left" w:pos="281"/>
        </w:tabs>
        <w:ind w:left="281" w:right="0"/>
        <w:jc w:val="both"/>
        <w:rPr>
          <w:b/>
          <w:sz w:val="28"/>
        </w:rPr>
      </w:pPr>
      <w:r>
        <w:rPr>
          <w:b/>
          <w:sz w:val="28"/>
        </w:rPr>
        <w:t xml:space="preserve">Изменение образовательных </w:t>
      </w:r>
      <w:r>
        <w:rPr>
          <w:b/>
          <w:spacing w:val="-2"/>
          <w:sz w:val="28"/>
        </w:rPr>
        <w:t>отношений</w:t>
      </w:r>
    </w:p>
    <w:p w14:paraId="60A78018">
      <w:pPr>
        <w:pStyle w:val="6"/>
        <w:numPr>
          <w:ilvl w:val="1"/>
          <w:numId w:val="1"/>
        </w:numPr>
        <w:tabs>
          <w:tab w:val="left" w:pos="550"/>
        </w:tabs>
        <w:spacing w:before="18" w:line="259" w:lineRule="auto"/>
        <w:rPr>
          <w:sz w:val="28"/>
        </w:rPr>
      </w:pPr>
      <w:r>
        <w:rPr>
          <w:sz w:val="28"/>
        </w:rPr>
        <w:t>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общеобразовательной организации (1, статья 57, часть 1).</w:t>
      </w:r>
    </w:p>
    <w:p w14:paraId="14E9FF99">
      <w:pPr>
        <w:pStyle w:val="6"/>
        <w:numPr>
          <w:ilvl w:val="1"/>
          <w:numId w:val="1"/>
        </w:numPr>
        <w:tabs>
          <w:tab w:val="left" w:pos="544"/>
        </w:tabs>
        <w:spacing w:line="259" w:lineRule="auto"/>
        <w:rPr>
          <w:sz w:val="28"/>
        </w:rPr>
      </w:pPr>
      <w:r>
        <w:rPr>
          <w:sz w:val="28"/>
        </w:rPr>
        <w:t>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общеобразовательной организации (1, статья 57, часть 2).</w:t>
      </w:r>
    </w:p>
    <w:p w14:paraId="6FFF531E">
      <w:pPr>
        <w:pStyle w:val="6"/>
        <w:numPr>
          <w:ilvl w:val="1"/>
          <w:numId w:val="1"/>
        </w:numPr>
        <w:tabs>
          <w:tab w:val="left" w:pos="502"/>
        </w:tabs>
        <w:spacing w:line="259" w:lineRule="auto"/>
        <w:ind w:right="140"/>
        <w:rPr>
          <w:sz w:val="28"/>
        </w:rPr>
      </w:pPr>
      <w:r>
        <w:rPr>
          <w:sz w:val="28"/>
        </w:rPr>
        <w:t>Органы опеки и попечительства дают в установленном порядке согласие на перевод детей-сирот и детей, оставшихся без попечения родителей, из одной образовательной организации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(2, статья 16, часть 1).</w:t>
      </w:r>
    </w:p>
    <w:p w14:paraId="31248B21">
      <w:pPr>
        <w:pStyle w:val="6"/>
        <w:numPr>
          <w:ilvl w:val="1"/>
          <w:numId w:val="1"/>
        </w:numPr>
        <w:tabs>
          <w:tab w:val="left" w:pos="491"/>
        </w:tabs>
        <w:spacing w:line="259" w:lineRule="auto"/>
        <w:ind w:right="140"/>
        <w:rPr>
          <w:sz w:val="28"/>
        </w:rPr>
      </w:pPr>
      <w:r>
        <w:rPr>
          <w:sz w:val="28"/>
        </w:rPr>
        <w:t>Основанием для изменения образовательных отношений является приказ, изданный директором школы или уполномоченным им лицом (1, статья 57, часть 3).</w:t>
      </w:r>
    </w:p>
    <w:p w14:paraId="61FA33BF">
      <w:pPr>
        <w:pStyle w:val="6"/>
        <w:spacing w:line="259" w:lineRule="auto"/>
        <w:rPr>
          <w:sz w:val="28"/>
        </w:rPr>
        <w:sectPr>
          <w:pgSz w:w="11910" w:h="16840"/>
          <w:pgMar w:top="1040" w:right="708" w:bottom="1200" w:left="1700" w:header="0" w:footer="1002" w:gutter="0"/>
          <w:cols w:space="720" w:num="1"/>
        </w:sectPr>
      </w:pPr>
    </w:p>
    <w:p w14:paraId="56A02085">
      <w:pPr>
        <w:pStyle w:val="6"/>
        <w:numPr>
          <w:ilvl w:val="1"/>
          <w:numId w:val="1"/>
        </w:numPr>
        <w:tabs>
          <w:tab w:val="left" w:pos="664"/>
        </w:tabs>
        <w:spacing w:before="66" w:line="259" w:lineRule="auto"/>
        <w:ind w:right="136"/>
        <w:rPr>
          <w:sz w:val="28"/>
        </w:rPr>
      </w:pPr>
      <w:r>
        <w:rPr>
          <w:sz w:val="28"/>
        </w:rPr>
        <w:t>Если с обучающимся (родителями (законными представителями) несовершеннолетнего обучающегося) заключен договор об образовании, приказ издается на основании внесения соответствующих изменений в такой договор (1, статья 57, часть 3). Изменения, внесенные в договор, вступают в силу после издания приказа директора школы об изменении образовательных отношений или с иной указанной в нем даты.</w:t>
      </w:r>
    </w:p>
    <w:p w14:paraId="580C6B00">
      <w:pPr>
        <w:pStyle w:val="4"/>
        <w:spacing w:before="32"/>
        <w:ind w:left="0"/>
        <w:jc w:val="left"/>
      </w:pPr>
    </w:p>
    <w:p w14:paraId="6F71D349">
      <w:pPr>
        <w:pStyle w:val="6"/>
        <w:numPr>
          <w:ilvl w:val="0"/>
          <w:numId w:val="1"/>
        </w:numPr>
        <w:tabs>
          <w:tab w:val="left" w:pos="281"/>
        </w:tabs>
        <w:ind w:left="281" w:right="0"/>
        <w:rPr>
          <w:b/>
          <w:sz w:val="28"/>
        </w:rPr>
      </w:pPr>
      <w:r>
        <w:rPr>
          <w:b/>
          <w:sz w:val="28"/>
        </w:rPr>
        <w:t xml:space="preserve">Приостановление образовательных </w:t>
      </w:r>
      <w:r>
        <w:rPr>
          <w:b/>
          <w:spacing w:val="-2"/>
          <w:sz w:val="28"/>
        </w:rPr>
        <w:t>отношений</w:t>
      </w:r>
    </w:p>
    <w:p w14:paraId="7CC3941F">
      <w:pPr>
        <w:pStyle w:val="6"/>
        <w:numPr>
          <w:ilvl w:val="1"/>
          <w:numId w:val="1"/>
        </w:numPr>
        <w:tabs>
          <w:tab w:val="left" w:pos="612"/>
        </w:tabs>
        <w:spacing w:before="18" w:line="259" w:lineRule="auto"/>
        <w:ind w:right="141"/>
        <w:rPr>
          <w:sz w:val="28"/>
        </w:rPr>
      </w:pPr>
      <w:r>
        <w:rPr>
          <w:sz w:val="28"/>
        </w:rPr>
        <w:t>Образовательные отношения могут быть приостановлены в случае отсутствия обучающегося на учебных занятиях по следующим причинам:</w:t>
      </w:r>
    </w:p>
    <w:p w14:paraId="76166C29">
      <w:pPr>
        <w:pStyle w:val="4"/>
        <w:spacing w:line="321" w:lineRule="exact"/>
        <w:jc w:val="left"/>
      </w:pPr>
      <w:r>
        <w:t xml:space="preserve">продолжительная </w:t>
      </w:r>
      <w:r>
        <w:rPr>
          <w:spacing w:val="-2"/>
        </w:rPr>
        <w:t xml:space="preserve">болезнь; </w:t>
      </w:r>
      <w:r>
        <w:t>длительное медицинское обследование; иные семейные обстоятельства.</w:t>
      </w:r>
    </w:p>
    <w:p w14:paraId="55404752">
      <w:pPr>
        <w:pStyle w:val="6"/>
        <w:numPr>
          <w:ilvl w:val="1"/>
          <w:numId w:val="1"/>
        </w:numPr>
        <w:tabs>
          <w:tab w:val="left" w:pos="656"/>
        </w:tabs>
        <w:spacing w:line="259" w:lineRule="auto"/>
        <w:ind w:right="140"/>
        <w:rPr>
          <w:sz w:val="28"/>
          <w:szCs w:val="28"/>
        </w:rPr>
      </w:pPr>
      <w:r>
        <w:rPr>
          <w:sz w:val="28"/>
        </w:rPr>
        <w:t xml:space="preserve">Приостановление образовательных отношений, осуществляется по письменному заявлению обучающегося (родителей (законных представителей) несовершеннолетнего обучающегося). Форма заявления о приостановлении образовательных отношений </w:t>
      </w:r>
      <w:r>
        <w:rPr>
          <w:sz w:val="28"/>
          <w:szCs w:val="28"/>
        </w:rPr>
        <w:t>разрабатывается в общеобразовательной организации и размещается на официальном сайте школы в сети «Интернет». Приостановление образовательных отношений оформляется приказом директора школы.</w:t>
      </w:r>
    </w:p>
    <w:p w14:paraId="1DFCFA52">
      <w:pPr>
        <w:pStyle w:val="4"/>
        <w:spacing w:before="32"/>
        <w:ind w:left="0"/>
        <w:jc w:val="left"/>
      </w:pPr>
    </w:p>
    <w:p w14:paraId="0D1BD3FD">
      <w:pPr>
        <w:pStyle w:val="6"/>
        <w:numPr>
          <w:ilvl w:val="0"/>
          <w:numId w:val="1"/>
        </w:numPr>
        <w:tabs>
          <w:tab w:val="left" w:pos="281"/>
        </w:tabs>
        <w:ind w:left="281" w:right="0"/>
        <w:jc w:val="both"/>
        <w:rPr>
          <w:b/>
          <w:sz w:val="28"/>
        </w:rPr>
      </w:pPr>
      <w:r>
        <w:rPr>
          <w:b/>
          <w:sz w:val="28"/>
        </w:rPr>
        <w:t xml:space="preserve">Прекращение образовательных </w:t>
      </w:r>
      <w:r>
        <w:rPr>
          <w:b/>
          <w:spacing w:val="-2"/>
          <w:sz w:val="28"/>
        </w:rPr>
        <w:t>отношений</w:t>
      </w:r>
    </w:p>
    <w:p w14:paraId="7FA04D39">
      <w:pPr>
        <w:pStyle w:val="6"/>
        <w:numPr>
          <w:ilvl w:val="1"/>
          <w:numId w:val="1"/>
        </w:numPr>
        <w:tabs>
          <w:tab w:val="left" w:pos="518"/>
        </w:tabs>
        <w:spacing w:before="18" w:line="259" w:lineRule="auto"/>
        <w:rPr>
          <w:sz w:val="28"/>
        </w:rPr>
      </w:pPr>
      <w:r>
        <w:rPr>
          <w:sz w:val="28"/>
        </w:rPr>
        <w:t>Образовательные отношения между общеобразовательной организацией и обучающимся и (или) их родителями (законными представителями) несовершеннолетнего могут быть прекращены в связи с получением образования (завершением обучения) (1, статья 61, часть 1).</w:t>
      </w:r>
    </w:p>
    <w:p w14:paraId="43BF8C60">
      <w:pPr>
        <w:pStyle w:val="6"/>
        <w:numPr>
          <w:ilvl w:val="1"/>
          <w:numId w:val="1"/>
        </w:numPr>
        <w:tabs>
          <w:tab w:val="left" w:pos="491"/>
        </w:tabs>
        <w:spacing w:line="321" w:lineRule="exact"/>
        <w:ind w:left="491" w:right="0" w:hanging="490"/>
        <w:rPr>
          <w:sz w:val="28"/>
        </w:rPr>
      </w:pPr>
      <w:r>
        <w:rPr>
          <w:sz w:val="28"/>
        </w:rPr>
        <w:t xml:space="preserve">Образовательные отношения могут быть прекращены </w:t>
      </w:r>
      <w:r>
        <w:rPr>
          <w:spacing w:val="-2"/>
          <w:sz w:val="28"/>
        </w:rPr>
        <w:t>досрочно:</w:t>
      </w:r>
    </w:p>
    <w:p w14:paraId="267924B4">
      <w:pPr>
        <w:spacing w:beforeLines="0" w:afterLines="0"/>
        <w:jc w:val="left"/>
        <w:rPr>
          <w:rFonts w:hint="default" w:ascii="Times New Roman" w:hAnsi="Times New Roman" w:cs="Times New Roman"/>
          <w:sz w:val="28"/>
          <w:szCs w:val="28"/>
        </w:rPr>
      </w:pPr>
      <w:r>
        <w:rPr>
          <w:rFonts w:hint="default" w:ascii="Times New Roman" w:hAnsi="Times New Roman" w:cs="Times New Roman"/>
          <w:sz w:val="28"/>
          <w:szCs w:val="28"/>
        </w:rPr>
        <w:t>-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Pr>
          <w:rFonts w:hint="default" w:ascii="Times New Roman" w:hAnsi="Times New Roman" w:cs="Times New Roman"/>
          <w:sz w:val="28"/>
          <w:szCs w:val="28"/>
          <w:lang w:val="ru-RU"/>
        </w:rPr>
        <w:t xml:space="preserve">при этом </w:t>
      </w:r>
      <w:r>
        <w:rPr>
          <w:rFonts w:hint="default" w:ascii="Times New Roman" w:hAnsi="Times New Roman" w:eastAsia="Liberation Serif" w:cs="Times New Roman"/>
          <w:sz w:val="28"/>
          <w:szCs w:val="28"/>
        </w:rPr>
        <w:t>можно использовать ЕПГУ, сервисы</w:t>
      </w:r>
      <w:r>
        <w:rPr>
          <w:rFonts w:hint="default" w:ascii="Times New Roman" w:hAnsi="Times New Roman" w:eastAsia="Liberation Serif" w:cs="Times New Roman"/>
          <w:sz w:val="28"/>
          <w:szCs w:val="28"/>
          <w:lang w:val="ru-RU"/>
        </w:rPr>
        <w:t xml:space="preserve"> </w:t>
      </w:r>
      <w:r>
        <w:rPr>
          <w:rFonts w:hint="default" w:ascii="Times New Roman" w:hAnsi="Times New Roman" w:eastAsia="Liberation Serif" w:cs="Times New Roman"/>
          <w:sz w:val="28"/>
          <w:szCs w:val="28"/>
        </w:rPr>
        <w:t>региональных информационных систем и другие электронные</w:t>
      </w:r>
      <w:r>
        <w:rPr>
          <w:rFonts w:hint="default" w:ascii="Times New Roman" w:hAnsi="Times New Roman" w:eastAsia="Liberation Serif" w:cs="Times New Roman"/>
          <w:sz w:val="28"/>
          <w:szCs w:val="28"/>
          <w:lang w:val="ru-RU"/>
        </w:rPr>
        <w:t xml:space="preserve"> </w:t>
      </w:r>
      <w:r>
        <w:rPr>
          <w:rFonts w:hint="default" w:ascii="Times New Roman" w:hAnsi="Times New Roman" w:eastAsia="Liberation Serif" w:cs="Times New Roman"/>
          <w:sz w:val="28"/>
          <w:szCs w:val="28"/>
        </w:rPr>
        <w:t>формы через интернет (приказ от 17.02.2025 № 108).</w:t>
      </w:r>
    </w:p>
    <w:p w14:paraId="1081E177">
      <w:pPr>
        <w:pStyle w:val="4"/>
        <w:spacing w:line="259" w:lineRule="auto"/>
        <w:ind w:right="140"/>
      </w:pPr>
      <w:r>
        <w:t>- по инициативе организации, осуществляющей образовательную деятельность, в случае применения к обучающемуся, достигшему возраста 15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 законное зачисление в образовательную организацию;</w:t>
      </w:r>
    </w:p>
    <w:p w14:paraId="61B33E10">
      <w:pPr>
        <w:pStyle w:val="4"/>
        <w:spacing w:line="256" w:lineRule="auto"/>
        <w:ind w:right="140"/>
      </w:pPr>
      <w:r>
        <w:t xml:space="preserve">- по обстоятельствам, не зависящим от воли обучающегося или родителей (законных представителей) несовершеннолетнего обучающегося и школы, </w:t>
      </w:r>
      <w:r>
        <w:rPr>
          <w:spacing w:val="-10"/>
        </w:rPr>
        <w:t>в</w:t>
      </w:r>
    </w:p>
    <w:p w14:paraId="3460CF9E">
      <w:pPr>
        <w:pStyle w:val="4"/>
        <w:spacing w:line="256" w:lineRule="auto"/>
        <w:sectPr>
          <w:pgSz w:w="11910" w:h="16840"/>
          <w:pgMar w:top="1040" w:right="708" w:bottom="1200" w:left="1700" w:header="0" w:footer="1002" w:gutter="0"/>
          <w:cols w:space="720" w:num="1"/>
        </w:sectPr>
      </w:pPr>
    </w:p>
    <w:p w14:paraId="0109B825">
      <w:pPr>
        <w:pStyle w:val="4"/>
        <w:spacing w:before="66" w:line="259" w:lineRule="auto"/>
        <w:ind w:right="142"/>
      </w:pPr>
      <w:r>
        <w:t>том числе, в случае ликвидации организации, осуществляющей образовательную деятельность.</w:t>
      </w:r>
    </w:p>
    <w:p w14:paraId="6CEA0B73">
      <w:pPr>
        <w:pStyle w:val="4"/>
        <w:spacing w:line="321" w:lineRule="exact"/>
      </w:pPr>
      <w:r>
        <w:t>(1,статья61, часть</w:t>
      </w:r>
      <w:r>
        <w:rPr>
          <w:spacing w:val="-5"/>
        </w:rPr>
        <w:t>2).</w:t>
      </w:r>
    </w:p>
    <w:p w14:paraId="69C63AD4">
      <w:pPr>
        <w:pStyle w:val="6"/>
        <w:numPr>
          <w:ilvl w:val="1"/>
          <w:numId w:val="1"/>
        </w:numPr>
        <w:tabs>
          <w:tab w:val="left" w:pos="584"/>
        </w:tabs>
        <w:spacing w:before="27" w:line="259" w:lineRule="auto"/>
        <w:rPr>
          <w:sz w:val="28"/>
        </w:rPr>
      </w:pPr>
      <w:r>
        <w:rPr>
          <w:sz w:val="28"/>
        </w:rPr>
        <w:t>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 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 (1,статья 61, часть 3).</w:t>
      </w:r>
    </w:p>
    <w:p w14:paraId="74CBCCBA">
      <w:pPr>
        <w:pStyle w:val="6"/>
        <w:numPr>
          <w:ilvl w:val="1"/>
          <w:numId w:val="1"/>
        </w:numPr>
        <w:tabs>
          <w:tab w:val="left" w:pos="596"/>
        </w:tabs>
        <w:spacing w:line="259" w:lineRule="auto"/>
        <w:ind w:right="140"/>
        <w:rPr>
          <w:sz w:val="28"/>
        </w:rPr>
      </w:pPr>
      <w:r>
        <w:rPr>
          <w:sz w:val="28"/>
        </w:rPr>
        <w:t>Основанием для прекращения образовательных отношений является приказ об отчислении обучающегося из школы (1, статья 61, часть 4).</w:t>
      </w:r>
    </w:p>
    <w:p w14:paraId="4979E31F">
      <w:pPr>
        <w:pStyle w:val="6"/>
        <w:numPr>
          <w:ilvl w:val="1"/>
          <w:numId w:val="1"/>
        </w:numPr>
        <w:tabs>
          <w:tab w:val="left" w:pos="478"/>
        </w:tabs>
        <w:spacing w:line="259" w:lineRule="auto"/>
        <w:ind w:right="139"/>
        <w:rPr>
          <w:sz w:val="28"/>
        </w:rPr>
      </w:pPr>
      <w:r>
        <w:rPr>
          <w:sz w:val="28"/>
        </w:rPr>
        <w:t>Права и обязанности обучающегося, предусмотренные законодательством об образовании и локальными нормативными актами образовательной организации, прекращаются с даты его отчисления из школы (1, статья 61, часть 4).</w:t>
      </w:r>
    </w:p>
    <w:p w14:paraId="640AF74C">
      <w:pPr>
        <w:pStyle w:val="6"/>
        <w:numPr>
          <w:ilvl w:val="1"/>
          <w:numId w:val="1"/>
        </w:numPr>
        <w:tabs>
          <w:tab w:val="left" w:pos="516"/>
        </w:tabs>
        <w:spacing w:line="259" w:lineRule="auto"/>
        <w:ind w:right="140"/>
        <w:rPr>
          <w:sz w:val="28"/>
        </w:rPr>
      </w:pPr>
      <w:r>
        <w:rPr>
          <w:sz w:val="28"/>
        </w:rPr>
        <w:t>Решение об отчислении детей-сирот и детей, оставшихся без попечения родителей, достигших пятнадцати лет, до получения ими общего образования, принимается с согласия комиссии по делам несовершеннолетних и защите их прав и органа опеки и попечительства (2, статья 16, часть 1).</w:t>
      </w:r>
    </w:p>
    <w:p w14:paraId="13BE130D">
      <w:pPr>
        <w:pStyle w:val="6"/>
        <w:numPr>
          <w:ilvl w:val="1"/>
          <w:numId w:val="1"/>
        </w:numPr>
        <w:tabs>
          <w:tab w:val="left" w:pos="852"/>
        </w:tabs>
        <w:spacing w:line="259" w:lineRule="auto"/>
        <w:rPr>
          <w:sz w:val="28"/>
        </w:rPr>
      </w:pPr>
      <w:r>
        <w:rPr>
          <w:sz w:val="28"/>
        </w:rPr>
        <w:t>При досрочном прекращении образовательных отношений образовательная организация в трехдневный срок после издания приказа об отчислении обучающегося выдает справку об обучении или о периоде обучения по образцу, самостоятельно устанавливаемому образовательной организацией, в следующих случаях:</w:t>
      </w:r>
    </w:p>
    <w:p w14:paraId="7DED9789">
      <w:pPr>
        <w:pStyle w:val="4"/>
        <w:spacing w:line="259" w:lineRule="auto"/>
        <w:ind w:right="134"/>
      </w:pPr>
      <w:r>
        <w:t xml:space="preserve">не прошедшим государственную (итоговую) аттестацию или получившим на итоговой аттестации неудовлетворительные результаты – справку об </w:t>
      </w:r>
      <w:r>
        <w:rPr>
          <w:spacing w:val="-2"/>
        </w:rPr>
        <w:t>обучении;</w:t>
      </w:r>
    </w:p>
    <w:p w14:paraId="1EDB5D5B">
      <w:pPr>
        <w:pStyle w:val="4"/>
        <w:spacing w:line="321" w:lineRule="exact"/>
      </w:pPr>
      <w:r>
        <w:t xml:space="preserve">освоившим часть образовательной программы и (или) отчисленным из </w:t>
      </w:r>
      <w:r>
        <w:rPr>
          <w:spacing w:val="-2"/>
        </w:rPr>
        <w:t>школы</w:t>
      </w:r>
    </w:p>
    <w:p w14:paraId="609925D4">
      <w:pPr>
        <w:pStyle w:val="4"/>
        <w:spacing w:before="20"/>
      </w:pPr>
      <w:r>
        <w:t>—справку о текущей успеваемости.(1,статья61,часть</w:t>
      </w:r>
      <w:r>
        <w:rPr>
          <w:spacing w:val="-5"/>
        </w:rPr>
        <w:t>5).</w:t>
      </w:r>
    </w:p>
    <w:p w14:paraId="6E4D1193">
      <w:pPr>
        <w:pStyle w:val="6"/>
        <w:numPr>
          <w:ilvl w:val="1"/>
          <w:numId w:val="1"/>
        </w:numPr>
        <w:tabs>
          <w:tab w:val="left" w:pos="664"/>
        </w:tabs>
        <w:spacing w:before="26" w:line="259" w:lineRule="auto"/>
        <w:ind w:right="141"/>
        <w:rPr>
          <w:sz w:val="28"/>
        </w:rPr>
      </w:pPr>
      <w:r>
        <w:rPr>
          <w:sz w:val="28"/>
        </w:rPr>
        <w:t>Если с обучающимся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об отчислении обучающегося из школы (1, статья 61, часть 4).</w:t>
      </w:r>
    </w:p>
    <w:p w14:paraId="1DA83342">
      <w:pPr>
        <w:pStyle w:val="6"/>
        <w:numPr>
          <w:ilvl w:val="1"/>
          <w:numId w:val="1"/>
        </w:numPr>
        <w:tabs>
          <w:tab w:val="left" w:pos="750"/>
        </w:tabs>
        <w:spacing w:line="259" w:lineRule="auto"/>
        <w:ind w:right="141"/>
        <w:rPr>
          <w:sz w:val="28"/>
        </w:rPr>
      </w:pPr>
      <w:r>
        <w:rPr>
          <w:sz w:val="28"/>
        </w:rPr>
        <w:t>Основания и порядок отчисления обучающегося из школы регламентируется Положением о порядке и основаниях перевода, отчисления и восстановления обучающегося в общеобразовательной организации.</w:t>
      </w:r>
    </w:p>
    <w:p w14:paraId="58C33262">
      <w:pPr>
        <w:pStyle w:val="6"/>
        <w:numPr>
          <w:ilvl w:val="1"/>
          <w:numId w:val="1"/>
        </w:numPr>
        <w:tabs>
          <w:tab w:val="left" w:pos="632"/>
        </w:tabs>
        <w:spacing w:before="66" w:line="259" w:lineRule="auto"/>
        <w:ind w:right="140"/>
        <w:rPr>
          <w:sz w:val="28"/>
          <w:szCs w:val="28"/>
        </w:rPr>
      </w:pPr>
      <w:r>
        <w:rPr>
          <w:sz w:val="28"/>
        </w:rPr>
        <w:t xml:space="preserve">В случае прекращения деятельности общеобразовательной организации, а также в случае аннулирования у нее лицензии на право осуществления образовательной деятельности, лишения </w:t>
      </w:r>
      <w:r>
        <w:rPr>
          <w:sz w:val="28"/>
          <w:szCs w:val="28"/>
        </w:rPr>
        <w:t>государственной аккредитации, истечения срока действия свидетельства о государственной аккредитации учредитель (учредители) такой образовательной организации обеспечивает перевод обучающихся с согласия обучающихся (родителей (законных представителей) несовершеннолетних обучающихся) в другие образовательные организации, реализующие соответствующие образовательные программы (4, пункт 14).</w:t>
      </w:r>
    </w:p>
    <w:p w14:paraId="5370B769">
      <w:pPr>
        <w:pStyle w:val="4"/>
        <w:spacing w:before="32"/>
        <w:ind w:left="0"/>
        <w:jc w:val="left"/>
      </w:pPr>
    </w:p>
    <w:p w14:paraId="263920DF">
      <w:pPr>
        <w:pStyle w:val="6"/>
        <w:numPr>
          <w:ilvl w:val="0"/>
          <w:numId w:val="1"/>
        </w:numPr>
        <w:tabs>
          <w:tab w:val="left" w:pos="281"/>
        </w:tabs>
        <w:ind w:left="281" w:right="0"/>
        <w:jc w:val="both"/>
        <w:rPr>
          <w:b/>
          <w:sz w:val="28"/>
        </w:rPr>
      </w:pPr>
      <w:r>
        <w:rPr>
          <w:b/>
          <w:sz w:val="28"/>
        </w:rPr>
        <w:t xml:space="preserve">Заключительные </w:t>
      </w:r>
      <w:r>
        <w:rPr>
          <w:b/>
          <w:spacing w:val="-2"/>
          <w:sz w:val="28"/>
        </w:rPr>
        <w:t>положения</w:t>
      </w:r>
    </w:p>
    <w:p w14:paraId="78AEC9CC">
      <w:pPr>
        <w:pStyle w:val="6"/>
        <w:numPr>
          <w:ilvl w:val="1"/>
          <w:numId w:val="1"/>
        </w:numPr>
        <w:tabs>
          <w:tab w:val="left" w:pos="724"/>
        </w:tabs>
        <w:spacing w:before="18" w:line="259" w:lineRule="auto"/>
        <w:ind w:right="139"/>
        <w:rPr>
          <w:sz w:val="28"/>
        </w:rPr>
      </w:pPr>
      <w:r>
        <w:rPr>
          <w:sz w:val="28"/>
        </w:rPr>
        <w:t>Настоящее Положение о порядке оформления возникновения, приостановления и прекращения образовательных отношений между образовательной организацией и обучающимися и (или) их родителями (законными представителями)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14:paraId="64809F8D">
      <w:pPr>
        <w:pStyle w:val="6"/>
        <w:numPr>
          <w:ilvl w:val="1"/>
          <w:numId w:val="1"/>
        </w:numPr>
        <w:tabs>
          <w:tab w:val="left" w:pos="620"/>
        </w:tabs>
        <w:spacing w:line="259" w:lineRule="auto"/>
        <w:ind w:right="140"/>
        <w:rPr>
          <w:sz w:val="28"/>
        </w:rPr>
      </w:pPr>
      <w:r>
        <w:rPr>
          <w:sz w:val="28"/>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3575DB96">
      <w:pPr>
        <w:pStyle w:val="6"/>
        <w:numPr>
          <w:ilvl w:val="1"/>
          <w:numId w:val="1"/>
        </w:numPr>
        <w:tabs>
          <w:tab w:val="left" w:pos="552"/>
        </w:tabs>
        <w:spacing w:line="259" w:lineRule="auto"/>
        <w:rPr>
          <w:sz w:val="28"/>
        </w:rPr>
      </w:pPr>
      <w:r>
        <w:rPr>
          <w:sz w:val="28"/>
        </w:rPr>
        <w:t>Положение о порядке оформления возникновения, приостановления и прекращения образовательных отношений принимается на неопределенный срок. Изменения и дополнения к Положению принимаются в порядке, предусмотренном п.8.1 настоящего Положения.</w:t>
      </w:r>
    </w:p>
    <w:p w14:paraId="0575CA89">
      <w:pPr>
        <w:pStyle w:val="6"/>
        <w:numPr>
          <w:ilvl w:val="1"/>
          <w:numId w:val="1"/>
        </w:numPr>
        <w:tabs>
          <w:tab w:val="left" w:pos="550"/>
        </w:tabs>
        <w:spacing w:line="259" w:lineRule="auto"/>
        <w:ind w:right="141"/>
        <w:rPr>
          <w:sz w:val="28"/>
        </w:rPr>
      </w:pPr>
      <w:r>
        <w:rPr>
          <w:sz w:val="28"/>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pgSz w:w="11910" w:h="16840"/>
      <w:pgMar w:top="1040" w:right="708" w:bottom="1200" w:left="1700" w:header="0" w:footer="10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Liberation Serif">
    <w:altName w:val="Segoe Print"/>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84A3E">
    <w:pPr>
      <w:pStyle w:val="4"/>
      <w:spacing w:line="14" w:lineRule="auto"/>
      <w:ind w:left="0"/>
      <w:jc w:val="left"/>
      <w:rPr>
        <w:sz w:val="20"/>
      </w:rPr>
    </w:pPr>
    <w:r>
      <w:rPr>
        <w:sz w:val="20"/>
      </w:rPr>
      <mc:AlternateContent>
        <mc:Choice Requires="wps">
          <w:drawing>
            <wp:anchor distT="0" distB="0" distL="114300" distR="114300" simplePos="0" relativeHeight="251659264" behindDoc="1" locked="0" layoutInCell="1" allowOverlap="1">
              <wp:simplePos x="0" y="0"/>
              <wp:positionH relativeFrom="page">
                <wp:posOffset>6913880</wp:posOffset>
              </wp:positionH>
              <wp:positionV relativeFrom="page">
                <wp:posOffset>9916795</wp:posOffset>
              </wp:positionV>
              <wp:extent cx="160020" cy="165100"/>
              <wp:effectExtent l="0" t="0" r="0" b="0"/>
              <wp:wrapNone/>
              <wp:docPr id="1" name="docshape1"/>
              <wp:cNvGraphicFramePr/>
              <a:graphic xmlns:a="http://schemas.openxmlformats.org/drawingml/2006/main">
                <a:graphicData uri="http://schemas.microsoft.com/office/word/2010/wordprocessingShape">
                  <wps:wsp>
                    <wps:cNvSpPr txBox="1"/>
                    <wps:spPr>
                      <a:xfrm>
                        <a:off x="0" y="0"/>
                        <a:ext cx="160020" cy="165100"/>
                      </a:xfrm>
                      <a:prstGeom prst="rect">
                        <a:avLst/>
                      </a:prstGeom>
                      <a:noFill/>
                      <a:ln>
                        <a:noFill/>
                      </a:ln>
                    </wps:spPr>
                    <wps:txbx>
                      <w:txbxContent>
                        <w:p w14:paraId="22D5E625">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lIns="0" tIns="0" rIns="0" bIns="0" upright="1"/>
                  </wps:wsp>
                </a:graphicData>
              </a:graphic>
            </wp:anchor>
          </w:drawing>
        </mc:Choice>
        <mc:Fallback>
          <w:pict>
            <v:shape id="docshape1" o:spid="_x0000_s1026" o:spt="202" type="#_x0000_t202" style="position:absolute;left:0pt;margin-left:544.4pt;margin-top:780.85pt;height:13pt;width:12.6pt;mso-position-horizontal-relative:page;mso-position-vertical-relative:page;z-index:-251657216;mso-width-relative:page;mso-height-relative:page;" filled="f" stroked="f" coordsize="21600,21600" o:gfxdata="UEsDBAoAAAAAAIdO4kAAAAAAAAAAAAAAAAAEAAAAZHJzL1BLAwQUAAAACACHTuJAEx0O49oAAAAP&#10;AQAADwAAAGRycy9kb3ducmV2LnhtbE2PT0+EMBDF7yZ+h2ZMvLktRgGRsjFGTyZGFg8eC+1Cs3SK&#10;tPvv2+9w0tu8mZc3v1euT25kBzMH61FCshLADHZeW+wlfDfvdzmwEBVqNXo0Es4mwLq6vipVof0R&#10;a3PYxJ5RCIZCSRhinArOQzcYp8LKTwbptvWzU5Hk3HM9qyOFu5HfC5FypyzSh0FN5nUw3W6zdxJe&#10;frB+s7+f7Ve9rW3TPAn8SHdS3t4k4hlYNKf4Z4YFn9ChIqbW71EHNpIWeU7skabHNMmALZ4keaCC&#10;7bLLswx4VfL/PaoLUEsDBBQAAAAIAIdO4kD0C4yppwEAAG8DAAAOAAAAZHJzL2Uyb0RvYy54bWyt&#10;U8GK2zAQvRf6D0L3RnagoZg4CyVsKZS2sO0HKLIUCySN0Cix8/cdKU623b3soRd7NDN+894befsw&#10;e8fOOqGF0PN21XCmg4LBhmPPf/96/PCJM8wyDNJB0D2/aOQPu/fvtlPs9BpGcINOjEACdlPs+Zhz&#10;7IRANWovcQVRByoaSF5mOqajGJKcCN07sW6ajZggDTGB0oiU3V+LfEFMbwEEY6zSe1Anr0O+oibt&#10;ZCZJONqIfFfZGqNV/mEM6sxcz0lprk8aQvGhPMVuK7tjknG0aqEg30LhhSYvbaChd6i9zJKdkn0F&#10;5a1KgGDySoEXVyHVEVLRNi+8eRpl1FULWY3xbjr+P1j1/fwzMTvQTeAsSE8LH0BhGdwWc6aIHfU8&#10;RerK82eYS+OSR0oWzbNJvrxJDaM6WXu5W6vnzFT5aNM0a6ooKrWbj21TrRfPH8eE+YsGz0rQ80Sb&#10;q4bK8zfMNJBaby1lVoBH61zdngv/JKixZERhfmVYojwf5oX2AYYLqXFfA/lY7sQtSLfgcAtOMdnj&#10;SHSq5gpJe6hkljtTFv33uQ5+/k92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THQ7j2gAAAA8B&#10;AAAPAAAAAAAAAAEAIAAAACIAAABkcnMvZG93bnJldi54bWxQSwECFAAUAAAACACHTuJA9AuMqacB&#10;AABvAwAADgAAAAAAAAABACAAAAApAQAAZHJzL2Uyb0RvYy54bWxQSwUGAAAAAAYABgBZAQAAQgUA&#10;AAAA&#10;">
              <v:fill on="f" focussize="0,0"/>
              <v:stroke on="f"/>
              <v:imagedata o:title=""/>
              <o:lock v:ext="edit" aspectratio="f"/>
              <v:textbox inset="0mm,0mm,0mm,0mm">
                <w:txbxContent>
                  <w:p w14:paraId="22D5E625">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DA6C0A"/>
    <w:multiLevelType w:val="multilevel"/>
    <w:tmpl w:val="3EDA6C0A"/>
    <w:lvl w:ilvl="0" w:tentative="0">
      <w:start w:val="1"/>
      <w:numFmt w:val="decimal"/>
      <w:lvlText w:val="%1."/>
      <w:lvlJc w:val="left"/>
      <w:pPr>
        <w:ind w:left="282" w:hanging="280"/>
        <w:jc w:val="left"/>
      </w:pPr>
      <w:rPr>
        <w:rFonts w:hint="default" w:ascii="Times New Roman" w:hAnsi="Times New Roman" w:eastAsia="Times New Roman" w:cs="Times New Roman"/>
        <w:b/>
        <w:bCs/>
        <w:i w:val="0"/>
        <w:iCs w:val="0"/>
        <w:spacing w:val="0"/>
        <w:w w:val="100"/>
        <w:sz w:val="28"/>
        <w:szCs w:val="28"/>
        <w:lang w:val="ru-RU" w:eastAsia="en-US" w:bidi="ar-SA"/>
      </w:rPr>
    </w:lvl>
    <w:lvl w:ilvl="1" w:tentative="0">
      <w:start w:val="0"/>
      <w:numFmt w:val="none"/>
      <w:lvlText w:val=""/>
      <w:lvlJc w:val="left"/>
      <w:pPr>
        <w:tabs>
          <w:tab w:val="left" w:pos="360"/>
        </w:tabs>
      </w:pPr>
    </w:lvl>
    <w:lvl w:ilvl="2" w:tentative="0">
      <w:start w:val="0"/>
      <w:numFmt w:val="bullet"/>
      <w:lvlText w:val="•"/>
      <w:lvlJc w:val="left"/>
      <w:pPr>
        <w:ind w:left="1304" w:hanging="724"/>
      </w:pPr>
      <w:rPr>
        <w:rFonts w:hint="default"/>
        <w:lang w:val="ru-RU" w:eastAsia="en-US" w:bidi="ar-SA"/>
      </w:rPr>
    </w:lvl>
    <w:lvl w:ilvl="3" w:tentative="0">
      <w:start w:val="0"/>
      <w:numFmt w:val="bullet"/>
      <w:lvlText w:val="•"/>
      <w:lvlJc w:val="left"/>
      <w:pPr>
        <w:ind w:left="2328" w:hanging="724"/>
      </w:pPr>
      <w:rPr>
        <w:rFonts w:hint="default"/>
        <w:lang w:val="ru-RU" w:eastAsia="en-US" w:bidi="ar-SA"/>
      </w:rPr>
    </w:lvl>
    <w:lvl w:ilvl="4" w:tentative="0">
      <w:start w:val="0"/>
      <w:numFmt w:val="bullet"/>
      <w:lvlText w:val="•"/>
      <w:lvlJc w:val="left"/>
      <w:pPr>
        <w:ind w:left="3352" w:hanging="724"/>
      </w:pPr>
      <w:rPr>
        <w:rFonts w:hint="default"/>
        <w:lang w:val="ru-RU" w:eastAsia="en-US" w:bidi="ar-SA"/>
      </w:rPr>
    </w:lvl>
    <w:lvl w:ilvl="5" w:tentative="0">
      <w:start w:val="0"/>
      <w:numFmt w:val="bullet"/>
      <w:lvlText w:val="•"/>
      <w:lvlJc w:val="left"/>
      <w:pPr>
        <w:ind w:left="4376" w:hanging="724"/>
      </w:pPr>
      <w:rPr>
        <w:rFonts w:hint="default"/>
        <w:lang w:val="ru-RU" w:eastAsia="en-US" w:bidi="ar-SA"/>
      </w:rPr>
    </w:lvl>
    <w:lvl w:ilvl="6" w:tentative="0">
      <w:start w:val="0"/>
      <w:numFmt w:val="bullet"/>
      <w:lvlText w:val="•"/>
      <w:lvlJc w:val="left"/>
      <w:pPr>
        <w:ind w:left="5401" w:hanging="724"/>
      </w:pPr>
      <w:rPr>
        <w:rFonts w:hint="default"/>
        <w:lang w:val="ru-RU" w:eastAsia="en-US" w:bidi="ar-SA"/>
      </w:rPr>
    </w:lvl>
    <w:lvl w:ilvl="7" w:tentative="0">
      <w:start w:val="0"/>
      <w:numFmt w:val="bullet"/>
      <w:lvlText w:val="•"/>
      <w:lvlJc w:val="left"/>
      <w:pPr>
        <w:ind w:left="6425" w:hanging="724"/>
      </w:pPr>
      <w:rPr>
        <w:rFonts w:hint="default"/>
        <w:lang w:val="ru-RU" w:eastAsia="en-US" w:bidi="ar-SA"/>
      </w:rPr>
    </w:lvl>
    <w:lvl w:ilvl="8" w:tentative="0">
      <w:start w:val="0"/>
      <w:numFmt w:val="bullet"/>
      <w:lvlText w:val="•"/>
      <w:lvlJc w:val="left"/>
      <w:pPr>
        <w:ind w:left="7449" w:hanging="72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D6397"/>
    <w:rsid w:val="005300F7"/>
    <w:rsid w:val="006D0D8D"/>
    <w:rsid w:val="008171C7"/>
    <w:rsid w:val="009D0E93"/>
    <w:rsid w:val="00B26601"/>
    <w:rsid w:val="00B47EC1"/>
    <w:rsid w:val="00C84F49"/>
    <w:rsid w:val="00D5141A"/>
    <w:rsid w:val="00D60CC9"/>
    <w:rsid w:val="00F456E6"/>
    <w:rsid w:val="00F958DC"/>
    <w:rsid w:val="417A21A2"/>
    <w:rsid w:val="58266704"/>
    <w:rsid w:val="7E664F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pPr>
      <w:ind w:left="1"/>
      <w:jc w:val="both"/>
    </w:pPr>
    <w:rPr>
      <w:sz w:val="28"/>
      <w:szCs w:val="28"/>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pPr>
      <w:ind w:left="1" w:right="138"/>
      <w:jc w:val="both"/>
    </w:pPr>
  </w:style>
  <w:style w:type="paragraph" w:customStyle="1" w:styleId="7">
    <w:name w:val="Table Paragraph"/>
    <w:basedOn w:val="1"/>
    <w:qFormat/>
    <w:uiPriority w:val="1"/>
    <w:pPr>
      <w:ind w:left="5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2170</Words>
  <Characters>12372</Characters>
  <Lines>103</Lines>
  <Paragraphs>29</Paragraphs>
  <TotalTime>2</TotalTime>
  <ScaleCrop>false</ScaleCrop>
  <LinksUpToDate>false</LinksUpToDate>
  <CharactersWithSpaces>14513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2026-01-05T15:07:00Z</dcterms:created>
  <dc:creator>Lesxoz</dc:creator>
  <cp:lastModifiedBy>Lesxoz</cp:lastModifiedBy>
  <dcterms:modified xsi:type="dcterms:W3CDTF">2026-01-21T07:03:11Z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2026-01-05T00:00:00Z</vt:filetime>
  </property>
  <property fmtid="{D5CDD505-2E9C-101B-9397-08002B2CF9AE}" pid="3" name="LastSaved">
    <vt:filetime>2026-01-05T00:00:00Z</vt:filetime>
  </property>
  <property fmtid="{D5CDD505-2E9C-101B-9397-08002B2CF9AE}" pid="4" name="Producer">
    <vt:lpwstr>3-Heights™ PDF Merge Split Shell 6.12.1.11 (http://www.pdf-tools.com)</vt:lpwstr>
  </property>
  <property fmtid="{D5CDD505-2E9C-101B-9397-08002B2CF9AE}" pid="5" name="KSOProductBuildVer">
    <vt:lpwstr>1049-12.2.0.23196</vt:lpwstr>
  </property>
  <property fmtid="{D5CDD505-2E9C-101B-9397-08002B2CF9AE}" pid="6" name="ICV">
    <vt:lpwstr>390490C5AB9E4E059822EFD03186A746_13</vt:lpwstr>
  </property>
</Properties>
</file>